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A9045" w14:textId="77777777" w:rsidR="00701B89" w:rsidRDefault="00701B89">
      <w:pPr>
        <w:pBdr>
          <w:bottom w:val="single" w:sz="6" w:space="1" w:color="000000"/>
        </w:pBdr>
        <w:rPr>
          <w:rFonts w:ascii="Quicksand" w:eastAsia="Quicksand" w:hAnsi="Quicksand" w:cs="Quicksand"/>
          <w:sz w:val="22"/>
          <w:szCs w:val="22"/>
        </w:rPr>
      </w:pPr>
    </w:p>
    <w:p w14:paraId="76BD69C0" w14:textId="77777777" w:rsidR="00701B89" w:rsidRDefault="003A73BD">
      <w:pPr>
        <w:pBdr>
          <w:bottom w:val="single" w:sz="6" w:space="1" w:color="000000"/>
        </w:pBdr>
        <w:rPr>
          <w:rFonts w:ascii="Quicksand" w:eastAsia="Quicksand" w:hAnsi="Quicksand" w:cs="Quicksand"/>
          <w:b/>
          <w:sz w:val="22"/>
          <w:szCs w:val="22"/>
        </w:rPr>
      </w:pPr>
      <w:r>
        <w:rPr>
          <w:rFonts w:ascii="Quicksand" w:eastAsia="Quicksand" w:hAnsi="Quicksand" w:cs="Quicksand"/>
          <w:b/>
          <w:sz w:val="22"/>
          <w:szCs w:val="22"/>
        </w:rPr>
        <w:t>Materials Fees:</w:t>
      </w:r>
    </w:p>
    <w:p w14:paraId="5B8EDDEA" w14:textId="77777777" w:rsidR="00701B89" w:rsidRDefault="00701B89">
      <w:pPr>
        <w:rPr>
          <w:rFonts w:ascii="Quicksand" w:eastAsia="Quicksand" w:hAnsi="Quicksand" w:cs="Quicksand"/>
          <w:sz w:val="22"/>
          <w:szCs w:val="22"/>
        </w:rPr>
      </w:pPr>
    </w:p>
    <w:p w14:paraId="12E43AE5" w14:textId="77777777" w:rsidR="00701B89" w:rsidRDefault="003A73BD">
      <w:pPr>
        <w:ind w:left="-283" w:right="-466"/>
        <w:rPr>
          <w:rFonts w:ascii="Quicksand" w:eastAsia="Quicksand" w:hAnsi="Quicksand" w:cs="Quicksand"/>
          <w:b/>
          <w:sz w:val="22"/>
          <w:szCs w:val="22"/>
        </w:rPr>
      </w:pPr>
      <w:r>
        <w:rPr>
          <w:rFonts w:ascii="Quicksand" w:eastAsia="Quicksand" w:hAnsi="Quicksand" w:cs="Quicksand"/>
          <w:b/>
          <w:sz w:val="22"/>
          <w:szCs w:val="22"/>
        </w:rPr>
        <w:t>Visual Arts course costs*</w:t>
      </w:r>
      <w:r>
        <w:rPr>
          <w:rFonts w:ascii="Quicksand" w:eastAsia="Quicksand" w:hAnsi="Quicksand" w:cs="Quicksand"/>
          <w:b/>
          <w:sz w:val="22"/>
          <w:szCs w:val="22"/>
        </w:rPr>
        <w:tab/>
      </w:r>
      <w:r>
        <w:rPr>
          <w:rFonts w:ascii="Quicksand" w:eastAsia="Quicksand" w:hAnsi="Quicksand" w:cs="Quicksand"/>
          <w:b/>
          <w:sz w:val="22"/>
          <w:szCs w:val="22"/>
        </w:rPr>
        <w:tab/>
      </w:r>
      <w:r>
        <w:rPr>
          <w:rFonts w:ascii="Quicksand" w:eastAsia="Quicksand" w:hAnsi="Quicksand" w:cs="Quicksand"/>
          <w:b/>
          <w:sz w:val="22"/>
          <w:szCs w:val="22"/>
        </w:rPr>
        <w:tab/>
        <w:t xml:space="preserve">   Creative Arts course costs</w:t>
      </w:r>
    </w:p>
    <w:p w14:paraId="58B41159" w14:textId="77777777" w:rsidR="00701B89" w:rsidRDefault="00701B89">
      <w:pPr>
        <w:ind w:left="-283" w:right="-466"/>
        <w:rPr>
          <w:rFonts w:ascii="Quicksand" w:eastAsia="Quicksand" w:hAnsi="Quicksand" w:cs="Quicksand"/>
          <w:b/>
          <w:sz w:val="22"/>
          <w:szCs w:val="22"/>
        </w:rPr>
      </w:pPr>
    </w:p>
    <w:tbl>
      <w:tblPr>
        <w:tblStyle w:val="a1"/>
        <w:tblW w:w="9600" w:type="dxa"/>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5"/>
        <w:gridCol w:w="720"/>
        <w:gridCol w:w="4350"/>
        <w:gridCol w:w="705"/>
      </w:tblGrid>
      <w:tr w:rsidR="00701B89" w14:paraId="7B97F6F4" w14:textId="77777777">
        <w:trPr>
          <w:trHeight w:val="435"/>
        </w:trPr>
        <w:tc>
          <w:tcPr>
            <w:tcW w:w="3825" w:type="dxa"/>
            <w:tcBorders>
              <w:right w:val="single" w:sz="8" w:space="0" w:color="FFFFFF"/>
            </w:tcBorders>
            <w:tcMar>
              <w:top w:w="100" w:type="dxa"/>
              <w:left w:w="100" w:type="dxa"/>
              <w:bottom w:w="100" w:type="dxa"/>
              <w:right w:w="100" w:type="dxa"/>
            </w:tcMar>
          </w:tcPr>
          <w:p w14:paraId="0F0A58FA" w14:textId="77777777" w:rsidR="00701B89" w:rsidRDefault="003A73BD">
            <w:pPr>
              <w:widowControl w:val="0"/>
              <w:rPr>
                <w:rFonts w:ascii="Quicksand" w:eastAsia="Quicksand" w:hAnsi="Quicksand" w:cs="Quicksand"/>
                <w:sz w:val="22"/>
                <w:szCs w:val="22"/>
              </w:rPr>
            </w:pPr>
            <w:r>
              <w:rPr>
                <w:rFonts w:ascii="Quicksand" w:eastAsia="Quicksand" w:hAnsi="Quicksand" w:cs="Quicksand"/>
                <w:sz w:val="22"/>
                <w:szCs w:val="22"/>
              </w:rPr>
              <w:t>Art (A level or IB)</w:t>
            </w:r>
          </w:p>
        </w:tc>
        <w:tc>
          <w:tcPr>
            <w:tcW w:w="720" w:type="dxa"/>
            <w:tcBorders>
              <w:left w:val="single" w:sz="8" w:space="0" w:color="FFFFFF"/>
            </w:tcBorders>
            <w:tcMar>
              <w:top w:w="100" w:type="dxa"/>
              <w:left w:w="100" w:type="dxa"/>
              <w:bottom w:w="100" w:type="dxa"/>
              <w:right w:w="100" w:type="dxa"/>
            </w:tcMar>
          </w:tcPr>
          <w:p w14:paraId="1B0439E7" w14:textId="77777777" w:rsidR="00701B89" w:rsidRDefault="003A73BD">
            <w:pPr>
              <w:widowControl w:val="0"/>
              <w:rPr>
                <w:rFonts w:ascii="Quicksand" w:eastAsia="Quicksand" w:hAnsi="Quicksand" w:cs="Quicksand"/>
                <w:b/>
                <w:sz w:val="20"/>
                <w:szCs w:val="20"/>
              </w:rPr>
            </w:pPr>
            <w:r>
              <w:rPr>
                <w:rFonts w:ascii="Quicksand" w:eastAsia="Quicksand" w:hAnsi="Quicksand" w:cs="Quicksand"/>
                <w:b/>
                <w:sz w:val="20"/>
                <w:szCs w:val="20"/>
              </w:rPr>
              <w:t>£200</w:t>
            </w:r>
          </w:p>
        </w:tc>
        <w:tc>
          <w:tcPr>
            <w:tcW w:w="4350" w:type="dxa"/>
            <w:tcBorders>
              <w:right w:val="single" w:sz="8" w:space="0" w:color="FFFFFF"/>
            </w:tcBorders>
            <w:tcMar>
              <w:top w:w="100" w:type="dxa"/>
              <w:left w:w="100" w:type="dxa"/>
              <w:bottom w:w="100" w:type="dxa"/>
              <w:right w:w="100" w:type="dxa"/>
            </w:tcMar>
          </w:tcPr>
          <w:p w14:paraId="0C2E068C" w14:textId="77777777" w:rsidR="00701B89" w:rsidRDefault="003A73BD">
            <w:pPr>
              <w:widowControl w:val="0"/>
              <w:ind w:left="283"/>
              <w:rPr>
                <w:rFonts w:ascii="Quicksand" w:eastAsia="Quicksand" w:hAnsi="Quicksand" w:cs="Quicksand"/>
                <w:sz w:val="22"/>
                <w:szCs w:val="22"/>
              </w:rPr>
            </w:pPr>
            <w:r>
              <w:rPr>
                <w:rFonts w:ascii="Quicksand" w:eastAsia="Quicksand" w:hAnsi="Quicksand" w:cs="Quicksand"/>
                <w:sz w:val="22"/>
                <w:szCs w:val="22"/>
              </w:rPr>
              <w:t>Creative Media (BTEC Level 2)</w:t>
            </w:r>
          </w:p>
        </w:tc>
        <w:tc>
          <w:tcPr>
            <w:tcW w:w="705" w:type="dxa"/>
            <w:tcBorders>
              <w:left w:val="single" w:sz="8" w:space="0" w:color="FFFFFF"/>
            </w:tcBorders>
            <w:shd w:val="clear" w:color="auto" w:fill="auto"/>
            <w:tcMar>
              <w:top w:w="100" w:type="dxa"/>
              <w:left w:w="100" w:type="dxa"/>
              <w:bottom w:w="100" w:type="dxa"/>
              <w:right w:w="100" w:type="dxa"/>
            </w:tcMar>
          </w:tcPr>
          <w:p w14:paraId="5CBDE21A" w14:textId="77777777" w:rsidR="00701B89" w:rsidRDefault="003A73BD">
            <w:pPr>
              <w:widowControl w:val="0"/>
              <w:rPr>
                <w:rFonts w:ascii="Quicksand" w:eastAsia="Quicksand" w:hAnsi="Quicksand" w:cs="Quicksand"/>
                <w:b/>
                <w:sz w:val="22"/>
                <w:szCs w:val="22"/>
              </w:rPr>
            </w:pPr>
            <w:r>
              <w:rPr>
                <w:rFonts w:ascii="Quicksand" w:eastAsia="Quicksand" w:hAnsi="Quicksand" w:cs="Quicksand"/>
                <w:b/>
                <w:sz w:val="22"/>
                <w:szCs w:val="22"/>
              </w:rPr>
              <w:t>£25</w:t>
            </w:r>
          </w:p>
        </w:tc>
      </w:tr>
      <w:tr w:rsidR="00701B89" w14:paraId="09E7D905" w14:textId="77777777">
        <w:trPr>
          <w:trHeight w:val="435"/>
        </w:trPr>
        <w:tc>
          <w:tcPr>
            <w:tcW w:w="3825" w:type="dxa"/>
            <w:tcBorders>
              <w:right w:val="single" w:sz="8" w:space="0" w:color="FFFFFF"/>
            </w:tcBorders>
            <w:tcMar>
              <w:top w:w="100" w:type="dxa"/>
              <w:left w:w="100" w:type="dxa"/>
              <w:bottom w:w="100" w:type="dxa"/>
              <w:right w:w="100" w:type="dxa"/>
            </w:tcMar>
          </w:tcPr>
          <w:p w14:paraId="0FE9E3FB" w14:textId="77777777" w:rsidR="00701B89" w:rsidRDefault="003A73BD">
            <w:pPr>
              <w:widowControl w:val="0"/>
              <w:rPr>
                <w:rFonts w:ascii="Quicksand" w:eastAsia="Quicksand" w:hAnsi="Quicksand" w:cs="Quicksand"/>
                <w:sz w:val="22"/>
                <w:szCs w:val="22"/>
              </w:rPr>
            </w:pPr>
            <w:r>
              <w:rPr>
                <w:rFonts w:ascii="Quicksand" w:eastAsia="Quicksand" w:hAnsi="Quicksand" w:cs="Quicksand"/>
                <w:sz w:val="22"/>
                <w:szCs w:val="22"/>
              </w:rPr>
              <w:t>Art (GCSE one year course)</w:t>
            </w:r>
          </w:p>
        </w:tc>
        <w:tc>
          <w:tcPr>
            <w:tcW w:w="720" w:type="dxa"/>
            <w:tcBorders>
              <w:left w:val="single" w:sz="8" w:space="0" w:color="FFFFFF"/>
            </w:tcBorders>
            <w:tcMar>
              <w:top w:w="100" w:type="dxa"/>
              <w:left w:w="100" w:type="dxa"/>
              <w:bottom w:w="100" w:type="dxa"/>
              <w:right w:w="100" w:type="dxa"/>
            </w:tcMar>
          </w:tcPr>
          <w:p w14:paraId="1ADBD90C" w14:textId="77777777" w:rsidR="00701B89" w:rsidRDefault="003A73BD">
            <w:pPr>
              <w:widowControl w:val="0"/>
              <w:rPr>
                <w:rFonts w:ascii="Quicksand" w:eastAsia="Quicksand" w:hAnsi="Quicksand" w:cs="Quicksand"/>
                <w:b/>
                <w:sz w:val="20"/>
                <w:szCs w:val="20"/>
              </w:rPr>
            </w:pPr>
            <w:r>
              <w:rPr>
                <w:rFonts w:ascii="Quicksand" w:eastAsia="Quicksand" w:hAnsi="Quicksand" w:cs="Quicksand"/>
                <w:b/>
                <w:sz w:val="20"/>
                <w:szCs w:val="20"/>
              </w:rPr>
              <w:t>£100</w:t>
            </w:r>
          </w:p>
        </w:tc>
        <w:tc>
          <w:tcPr>
            <w:tcW w:w="4350" w:type="dxa"/>
            <w:tcBorders>
              <w:right w:val="single" w:sz="8" w:space="0" w:color="FFFFFF"/>
            </w:tcBorders>
            <w:tcMar>
              <w:top w:w="100" w:type="dxa"/>
              <w:left w:w="100" w:type="dxa"/>
              <w:bottom w:w="100" w:type="dxa"/>
              <w:right w:w="100" w:type="dxa"/>
            </w:tcMar>
          </w:tcPr>
          <w:p w14:paraId="7F22520F" w14:textId="77777777" w:rsidR="00701B89" w:rsidRDefault="003A73BD">
            <w:pPr>
              <w:widowControl w:val="0"/>
              <w:ind w:left="283"/>
              <w:rPr>
                <w:rFonts w:ascii="Quicksand" w:eastAsia="Quicksand" w:hAnsi="Quicksand" w:cs="Quicksand"/>
                <w:sz w:val="22"/>
                <w:szCs w:val="22"/>
              </w:rPr>
            </w:pPr>
            <w:r>
              <w:rPr>
                <w:rFonts w:ascii="Quicksand" w:eastAsia="Quicksand" w:hAnsi="Quicksand" w:cs="Quicksand"/>
                <w:sz w:val="22"/>
                <w:szCs w:val="22"/>
              </w:rPr>
              <w:t>Creative Media (BTEC Level 3)</w:t>
            </w:r>
          </w:p>
        </w:tc>
        <w:tc>
          <w:tcPr>
            <w:tcW w:w="705" w:type="dxa"/>
            <w:tcBorders>
              <w:left w:val="single" w:sz="8" w:space="0" w:color="FFFFFF"/>
            </w:tcBorders>
            <w:shd w:val="clear" w:color="auto" w:fill="auto"/>
            <w:tcMar>
              <w:top w:w="100" w:type="dxa"/>
              <w:left w:w="100" w:type="dxa"/>
              <w:bottom w:w="100" w:type="dxa"/>
              <w:right w:w="100" w:type="dxa"/>
            </w:tcMar>
          </w:tcPr>
          <w:p w14:paraId="62B30C33" w14:textId="77777777" w:rsidR="00701B89" w:rsidRDefault="003A73BD">
            <w:pPr>
              <w:widowControl w:val="0"/>
              <w:rPr>
                <w:rFonts w:ascii="Quicksand" w:eastAsia="Quicksand" w:hAnsi="Quicksand" w:cs="Quicksand"/>
                <w:b/>
                <w:sz w:val="22"/>
                <w:szCs w:val="22"/>
              </w:rPr>
            </w:pPr>
            <w:r>
              <w:rPr>
                <w:rFonts w:ascii="Quicksand" w:eastAsia="Quicksand" w:hAnsi="Quicksand" w:cs="Quicksand"/>
                <w:b/>
                <w:sz w:val="22"/>
                <w:szCs w:val="22"/>
              </w:rPr>
              <w:t>£40</w:t>
            </w:r>
          </w:p>
        </w:tc>
      </w:tr>
      <w:tr w:rsidR="00701B89" w14:paraId="001171B7" w14:textId="77777777">
        <w:trPr>
          <w:trHeight w:val="435"/>
        </w:trPr>
        <w:tc>
          <w:tcPr>
            <w:tcW w:w="3825" w:type="dxa"/>
            <w:tcBorders>
              <w:right w:val="single" w:sz="8" w:space="0" w:color="FFFFFF"/>
            </w:tcBorders>
            <w:tcMar>
              <w:top w:w="100" w:type="dxa"/>
              <w:left w:w="100" w:type="dxa"/>
              <w:bottom w:w="100" w:type="dxa"/>
              <w:right w:w="100" w:type="dxa"/>
            </w:tcMar>
          </w:tcPr>
          <w:p w14:paraId="1E7D5C27" w14:textId="77777777" w:rsidR="00701B89" w:rsidRDefault="003A73BD">
            <w:pPr>
              <w:widowControl w:val="0"/>
              <w:rPr>
                <w:rFonts w:ascii="Quicksand" w:eastAsia="Quicksand" w:hAnsi="Quicksand" w:cs="Quicksand"/>
                <w:sz w:val="22"/>
                <w:szCs w:val="22"/>
              </w:rPr>
            </w:pPr>
            <w:r>
              <w:rPr>
                <w:rFonts w:ascii="Quicksand" w:eastAsia="Quicksand" w:hAnsi="Quicksand" w:cs="Quicksand"/>
                <w:sz w:val="22"/>
                <w:szCs w:val="22"/>
              </w:rPr>
              <w:t>Graphic Design (A level)</w:t>
            </w:r>
          </w:p>
        </w:tc>
        <w:tc>
          <w:tcPr>
            <w:tcW w:w="720" w:type="dxa"/>
            <w:tcBorders>
              <w:left w:val="single" w:sz="8" w:space="0" w:color="FFFFFF"/>
            </w:tcBorders>
            <w:tcMar>
              <w:top w:w="100" w:type="dxa"/>
              <w:left w:w="100" w:type="dxa"/>
              <w:bottom w:w="100" w:type="dxa"/>
              <w:right w:w="100" w:type="dxa"/>
            </w:tcMar>
          </w:tcPr>
          <w:p w14:paraId="4A44F4A5" w14:textId="77777777" w:rsidR="00701B89" w:rsidRDefault="003A73BD">
            <w:pPr>
              <w:widowControl w:val="0"/>
              <w:rPr>
                <w:rFonts w:ascii="Quicksand" w:eastAsia="Quicksand" w:hAnsi="Quicksand" w:cs="Quicksand"/>
                <w:b/>
                <w:color w:val="FF0000"/>
                <w:sz w:val="22"/>
                <w:szCs w:val="22"/>
              </w:rPr>
            </w:pPr>
            <w:r>
              <w:rPr>
                <w:rFonts w:ascii="Quicksand" w:eastAsia="Quicksand" w:hAnsi="Quicksand" w:cs="Quicksand"/>
                <w:b/>
                <w:sz w:val="20"/>
                <w:szCs w:val="20"/>
              </w:rPr>
              <w:t>£200</w:t>
            </w:r>
          </w:p>
        </w:tc>
        <w:tc>
          <w:tcPr>
            <w:tcW w:w="4350" w:type="dxa"/>
            <w:tcBorders>
              <w:right w:val="single" w:sz="8" w:space="0" w:color="FFFFFF"/>
            </w:tcBorders>
            <w:tcMar>
              <w:top w:w="100" w:type="dxa"/>
              <w:left w:w="100" w:type="dxa"/>
              <w:bottom w:w="100" w:type="dxa"/>
              <w:right w:w="100" w:type="dxa"/>
            </w:tcMar>
          </w:tcPr>
          <w:p w14:paraId="526A4BC9" w14:textId="77777777" w:rsidR="00701B89" w:rsidRDefault="003A73BD">
            <w:pPr>
              <w:widowControl w:val="0"/>
              <w:ind w:left="283"/>
              <w:rPr>
                <w:rFonts w:ascii="Quicksand" w:eastAsia="Quicksand" w:hAnsi="Quicksand" w:cs="Quicksand"/>
                <w:sz w:val="22"/>
                <w:szCs w:val="22"/>
              </w:rPr>
            </w:pPr>
            <w:r>
              <w:rPr>
                <w:rFonts w:ascii="Quicksand" w:eastAsia="Quicksand" w:hAnsi="Quicksand" w:cs="Quicksand"/>
                <w:sz w:val="22"/>
                <w:szCs w:val="22"/>
              </w:rPr>
              <w:t>Drama (A level or IB)</w:t>
            </w:r>
          </w:p>
        </w:tc>
        <w:tc>
          <w:tcPr>
            <w:tcW w:w="705" w:type="dxa"/>
            <w:tcBorders>
              <w:left w:val="single" w:sz="8" w:space="0" w:color="FFFFFF"/>
            </w:tcBorders>
            <w:shd w:val="clear" w:color="auto" w:fill="auto"/>
            <w:tcMar>
              <w:top w:w="100" w:type="dxa"/>
              <w:left w:w="100" w:type="dxa"/>
              <w:bottom w:w="100" w:type="dxa"/>
              <w:right w:w="100" w:type="dxa"/>
            </w:tcMar>
          </w:tcPr>
          <w:p w14:paraId="52EA42CC" w14:textId="77777777" w:rsidR="00701B89" w:rsidRDefault="003A73BD">
            <w:pPr>
              <w:widowControl w:val="0"/>
              <w:rPr>
                <w:rFonts w:ascii="Quicksand" w:eastAsia="Quicksand" w:hAnsi="Quicksand" w:cs="Quicksand"/>
                <w:b/>
                <w:sz w:val="22"/>
                <w:szCs w:val="22"/>
              </w:rPr>
            </w:pPr>
            <w:r>
              <w:rPr>
                <w:rFonts w:ascii="Quicksand" w:eastAsia="Quicksand" w:hAnsi="Quicksand" w:cs="Quicksand"/>
                <w:b/>
                <w:sz w:val="22"/>
                <w:szCs w:val="22"/>
              </w:rPr>
              <w:t>£15</w:t>
            </w:r>
          </w:p>
        </w:tc>
      </w:tr>
      <w:tr w:rsidR="00701B89" w14:paraId="7F461B61" w14:textId="77777777">
        <w:trPr>
          <w:trHeight w:val="435"/>
        </w:trPr>
        <w:tc>
          <w:tcPr>
            <w:tcW w:w="3825" w:type="dxa"/>
            <w:tcBorders>
              <w:right w:val="single" w:sz="8" w:space="0" w:color="FFFFFF"/>
            </w:tcBorders>
            <w:tcMar>
              <w:top w:w="100" w:type="dxa"/>
              <w:left w:w="100" w:type="dxa"/>
              <w:bottom w:w="100" w:type="dxa"/>
              <w:right w:w="100" w:type="dxa"/>
            </w:tcMar>
          </w:tcPr>
          <w:p w14:paraId="384438A5" w14:textId="77777777" w:rsidR="00701B89" w:rsidRDefault="003A73BD">
            <w:pPr>
              <w:widowControl w:val="0"/>
              <w:rPr>
                <w:rFonts w:ascii="Quicksand" w:eastAsia="Quicksand" w:hAnsi="Quicksand" w:cs="Quicksand"/>
                <w:sz w:val="20"/>
                <w:szCs w:val="20"/>
              </w:rPr>
            </w:pPr>
            <w:r>
              <w:rPr>
                <w:rFonts w:ascii="Quicksand" w:eastAsia="Quicksand" w:hAnsi="Quicksand" w:cs="Quicksand"/>
                <w:sz w:val="22"/>
                <w:szCs w:val="22"/>
              </w:rPr>
              <w:t>3D Design (A level)</w:t>
            </w:r>
          </w:p>
        </w:tc>
        <w:tc>
          <w:tcPr>
            <w:tcW w:w="720" w:type="dxa"/>
            <w:tcBorders>
              <w:left w:val="single" w:sz="8" w:space="0" w:color="FFFFFF"/>
            </w:tcBorders>
            <w:tcMar>
              <w:top w:w="100" w:type="dxa"/>
              <w:left w:w="100" w:type="dxa"/>
              <w:bottom w:w="100" w:type="dxa"/>
              <w:right w:w="100" w:type="dxa"/>
            </w:tcMar>
          </w:tcPr>
          <w:p w14:paraId="2C3DF081" w14:textId="77777777" w:rsidR="00701B89" w:rsidRDefault="003A73BD">
            <w:pPr>
              <w:widowControl w:val="0"/>
              <w:rPr>
                <w:rFonts w:ascii="Quicksand" w:eastAsia="Quicksand" w:hAnsi="Quicksand" w:cs="Quicksand"/>
                <w:b/>
                <w:color w:val="FF0000"/>
                <w:sz w:val="22"/>
                <w:szCs w:val="22"/>
              </w:rPr>
            </w:pPr>
            <w:r>
              <w:rPr>
                <w:rFonts w:ascii="Quicksand" w:eastAsia="Quicksand" w:hAnsi="Quicksand" w:cs="Quicksand"/>
                <w:b/>
                <w:sz w:val="20"/>
                <w:szCs w:val="20"/>
              </w:rPr>
              <w:t>£200</w:t>
            </w:r>
          </w:p>
        </w:tc>
        <w:tc>
          <w:tcPr>
            <w:tcW w:w="4350" w:type="dxa"/>
            <w:tcBorders>
              <w:right w:val="single" w:sz="8" w:space="0" w:color="FFFFFF"/>
            </w:tcBorders>
            <w:tcMar>
              <w:top w:w="100" w:type="dxa"/>
              <w:left w:w="100" w:type="dxa"/>
              <w:bottom w:w="100" w:type="dxa"/>
              <w:right w:w="100" w:type="dxa"/>
            </w:tcMar>
          </w:tcPr>
          <w:p w14:paraId="5F404ED1" w14:textId="77777777" w:rsidR="00701B89" w:rsidRDefault="003A73BD">
            <w:pPr>
              <w:widowControl w:val="0"/>
              <w:ind w:left="283"/>
              <w:rPr>
                <w:rFonts w:ascii="Quicksand" w:eastAsia="Quicksand" w:hAnsi="Quicksand" w:cs="Quicksand"/>
                <w:sz w:val="22"/>
                <w:szCs w:val="22"/>
              </w:rPr>
            </w:pPr>
            <w:r>
              <w:rPr>
                <w:rFonts w:ascii="Quicksand" w:eastAsia="Quicksand" w:hAnsi="Quicksand" w:cs="Quicksand"/>
                <w:sz w:val="22"/>
                <w:szCs w:val="22"/>
              </w:rPr>
              <w:t>Performing Arts BTEC (Level 2)</w:t>
            </w:r>
          </w:p>
        </w:tc>
        <w:tc>
          <w:tcPr>
            <w:tcW w:w="705" w:type="dxa"/>
            <w:tcBorders>
              <w:left w:val="single" w:sz="8" w:space="0" w:color="FFFFFF"/>
            </w:tcBorders>
            <w:shd w:val="clear" w:color="auto" w:fill="auto"/>
            <w:tcMar>
              <w:top w:w="100" w:type="dxa"/>
              <w:left w:w="100" w:type="dxa"/>
              <w:bottom w:w="100" w:type="dxa"/>
              <w:right w:w="100" w:type="dxa"/>
            </w:tcMar>
          </w:tcPr>
          <w:p w14:paraId="411C8C7B" w14:textId="77777777" w:rsidR="00701B89" w:rsidRDefault="003A73BD">
            <w:pPr>
              <w:widowControl w:val="0"/>
              <w:rPr>
                <w:rFonts w:ascii="Quicksand" w:eastAsia="Quicksand" w:hAnsi="Quicksand" w:cs="Quicksand"/>
                <w:b/>
                <w:sz w:val="22"/>
                <w:szCs w:val="22"/>
              </w:rPr>
            </w:pPr>
            <w:r>
              <w:rPr>
                <w:rFonts w:ascii="Quicksand" w:eastAsia="Quicksand" w:hAnsi="Quicksand" w:cs="Quicksand"/>
                <w:b/>
                <w:sz w:val="22"/>
                <w:szCs w:val="22"/>
              </w:rPr>
              <w:t>£20</w:t>
            </w:r>
          </w:p>
        </w:tc>
      </w:tr>
      <w:tr w:rsidR="00701B89" w14:paraId="0C764A8D" w14:textId="77777777">
        <w:trPr>
          <w:trHeight w:val="435"/>
        </w:trPr>
        <w:tc>
          <w:tcPr>
            <w:tcW w:w="3825" w:type="dxa"/>
            <w:tcBorders>
              <w:right w:val="single" w:sz="8" w:space="0" w:color="FFFFFF"/>
            </w:tcBorders>
            <w:tcMar>
              <w:top w:w="100" w:type="dxa"/>
              <w:left w:w="100" w:type="dxa"/>
              <w:bottom w:w="100" w:type="dxa"/>
              <w:right w:w="100" w:type="dxa"/>
            </w:tcMar>
          </w:tcPr>
          <w:p w14:paraId="3F954A21" w14:textId="77777777" w:rsidR="00701B89" w:rsidRDefault="003A73BD">
            <w:pPr>
              <w:widowControl w:val="0"/>
              <w:rPr>
                <w:rFonts w:ascii="Quicksand" w:eastAsia="Quicksand" w:hAnsi="Quicksand" w:cs="Quicksand"/>
                <w:sz w:val="20"/>
                <w:szCs w:val="20"/>
              </w:rPr>
            </w:pPr>
            <w:r>
              <w:rPr>
                <w:rFonts w:ascii="Quicksand" w:eastAsia="Quicksand" w:hAnsi="Quicksand" w:cs="Quicksand"/>
                <w:sz w:val="22"/>
                <w:szCs w:val="22"/>
              </w:rPr>
              <w:t>Photography</w:t>
            </w:r>
            <w:r>
              <w:rPr>
                <w:rFonts w:ascii="Quicksand" w:eastAsia="Quicksand" w:hAnsi="Quicksand" w:cs="Quicksand"/>
                <w:sz w:val="20"/>
                <w:szCs w:val="20"/>
              </w:rPr>
              <w:t xml:space="preserve"> (GCSE one year course)</w:t>
            </w:r>
          </w:p>
        </w:tc>
        <w:tc>
          <w:tcPr>
            <w:tcW w:w="720" w:type="dxa"/>
            <w:tcBorders>
              <w:left w:val="single" w:sz="8" w:space="0" w:color="FFFFFF"/>
            </w:tcBorders>
            <w:tcMar>
              <w:top w:w="100" w:type="dxa"/>
              <w:left w:w="100" w:type="dxa"/>
              <w:bottom w:w="100" w:type="dxa"/>
              <w:right w:w="100" w:type="dxa"/>
            </w:tcMar>
          </w:tcPr>
          <w:p w14:paraId="5D49B16C" w14:textId="77777777" w:rsidR="00701B89" w:rsidRDefault="003A73BD">
            <w:pPr>
              <w:widowControl w:val="0"/>
              <w:rPr>
                <w:rFonts w:ascii="Quicksand" w:eastAsia="Quicksand" w:hAnsi="Quicksand" w:cs="Quicksand"/>
                <w:b/>
                <w:color w:val="FF0000"/>
                <w:sz w:val="22"/>
                <w:szCs w:val="22"/>
              </w:rPr>
            </w:pPr>
            <w:r>
              <w:rPr>
                <w:rFonts w:ascii="Quicksand" w:eastAsia="Quicksand" w:hAnsi="Quicksand" w:cs="Quicksand"/>
                <w:b/>
                <w:sz w:val="20"/>
                <w:szCs w:val="20"/>
              </w:rPr>
              <w:t>£100</w:t>
            </w:r>
          </w:p>
        </w:tc>
        <w:tc>
          <w:tcPr>
            <w:tcW w:w="4350" w:type="dxa"/>
            <w:tcBorders>
              <w:right w:val="single" w:sz="8" w:space="0" w:color="FFFFFF"/>
            </w:tcBorders>
            <w:tcMar>
              <w:top w:w="100" w:type="dxa"/>
              <w:left w:w="100" w:type="dxa"/>
              <w:bottom w:w="100" w:type="dxa"/>
              <w:right w:w="100" w:type="dxa"/>
            </w:tcMar>
          </w:tcPr>
          <w:p w14:paraId="6F28697A" w14:textId="77777777" w:rsidR="00701B89" w:rsidRDefault="003A73BD">
            <w:pPr>
              <w:widowControl w:val="0"/>
              <w:ind w:left="283"/>
              <w:rPr>
                <w:rFonts w:ascii="Quicksand" w:eastAsia="Quicksand" w:hAnsi="Quicksand" w:cs="Quicksand"/>
                <w:sz w:val="20"/>
                <w:szCs w:val="20"/>
              </w:rPr>
            </w:pPr>
            <w:r>
              <w:rPr>
                <w:rFonts w:ascii="Quicksand" w:eastAsia="Quicksand" w:hAnsi="Quicksand" w:cs="Quicksand"/>
                <w:sz w:val="22"/>
                <w:szCs w:val="22"/>
              </w:rPr>
              <w:t>Performing Arts BTEC (Level 3)</w:t>
            </w:r>
            <w:r>
              <w:rPr>
                <w:rFonts w:ascii="Quicksand" w:eastAsia="Quicksand" w:hAnsi="Quicksand" w:cs="Quicksand"/>
                <w:sz w:val="20"/>
                <w:szCs w:val="20"/>
              </w:rPr>
              <w:t xml:space="preserve"> Single</w:t>
            </w:r>
          </w:p>
        </w:tc>
        <w:tc>
          <w:tcPr>
            <w:tcW w:w="705" w:type="dxa"/>
            <w:tcBorders>
              <w:left w:val="single" w:sz="8" w:space="0" w:color="FFFFFF"/>
            </w:tcBorders>
            <w:shd w:val="clear" w:color="auto" w:fill="auto"/>
            <w:tcMar>
              <w:top w:w="100" w:type="dxa"/>
              <w:left w:w="100" w:type="dxa"/>
              <w:bottom w:w="100" w:type="dxa"/>
              <w:right w:w="100" w:type="dxa"/>
            </w:tcMar>
          </w:tcPr>
          <w:p w14:paraId="7C636713" w14:textId="77777777" w:rsidR="00701B89" w:rsidRDefault="003A73BD">
            <w:pPr>
              <w:widowControl w:val="0"/>
              <w:rPr>
                <w:rFonts w:ascii="Quicksand" w:eastAsia="Quicksand" w:hAnsi="Quicksand" w:cs="Quicksand"/>
                <w:b/>
                <w:sz w:val="22"/>
                <w:szCs w:val="22"/>
              </w:rPr>
            </w:pPr>
            <w:r>
              <w:rPr>
                <w:rFonts w:ascii="Quicksand" w:eastAsia="Quicksand" w:hAnsi="Quicksand" w:cs="Quicksand"/>
                <w:b/>
                <w:sz w:val="22"/>
                <w:szCs w:val="22"/>
              </w:rPr>
              <w:t>£20</w:t>
            </w:r>
          </w:p>
        </w:tc>
      </w:tr>
      <w:tr w:rsidR="00701B89" w14:paraId="3F322753" w14:textId="77777777">
        <w:trPr>
          <w:trHeight w:val="435"/>
        </w:trPr>
        <w:tc>
          <w:tcPr>
            <w:tcW w:w="3825" w:type="dxa"/>
            <w:tcBorders>
              <w:right w:val="single" w:sz="8" w:space="0" w:color="FFFFFF"/>
            </w:tcBorders>
            <w:tcMar>
              <w:top w:w="100" w:type="dxa"/>
              <w:left w:w="100" w:type="dxa"/>
              <w:bottom w:w="100" w:type="dxa"/>
              <w:right w:w="100" w:type="dxa"/>
            </w:tcMar>
          </w:tcPr>
          <w:p w14:paraId="3116C66F" w14:textId="77777777" w:rsidR="00701B89" w:rsidRDefault="003A73BD">
            <w:pPr>
              <w:widowControl w:val="0"/>
              <w:rPr>
                <w:rFonts w:ascii="Quicksand" w:eastAsia="Quicksand" w:hAnsi="Quicksand" w:cs="Quicksand"/>
                <w:sz w:val="22"/>
                <w:szCs w:val="22"/>
              </w:rPr>
            </w:pPr>
            <w:r>
              <w:rPr>
                <w:rFonts w:ascii="Quicksand" w:eastAsia="Quicksand" w:hAnsi="Quicksand" w:cs="Quicksand"/>
                <w:sz w:val="22"/>
                <w:szCs w:val="22"/>
              </w:rPr>
              <w:t>Photography (A level)</w:t>
            </w:r>
          </w:p>
        </w:tc>
        <w:tc>
          <w:tcPr>
            <w:tcW w:w="720" w:type="dxa"/>
            <w:tcBorders>
              <w:left w:val="single" w:sz="8" w:space="0" w:color="FFFFFF"/>
            </w:tcBorders>
            <w:tcMar>
              <w:top w:w="100" w:type="dxa"/>
              <w:left w:w="100" w:type="dxa"/>
              <w:bottom w:w="100" w:type="dxa"/>
              <w:right w:w="100" w:type="dxa"/>
            </w:tcMar>
          </w:tcPr>
          <w:p w14:paraId="51C7678A" w14:textId="77777777" w:rsidR="00701B89" w:rsidRDefault="003A73BD">
            <w:pPr>
              <w:widowControl w:val="0"/>
              <w:rPr>
                <w:rFonts w:ascii="Quicksand" w:eastAsia="Quicksand" w:hAnsi="Quicksand" w:cs="Quicksand"/>
                <w:b/>
                <w:color w:val="FF0000"/>
                <w:sz w:val="22"/>
                <w:szCs w:val="22"/>
              </w:rPr>
            </w:pPr>
            <w:r>
              <w:rPr>
                <w:rFonts w:ascii="Quicksand" w:eastAsia="Quicksand" w:hAnsi="Quicksand" w:cs="Quicksand"/>
                <w:b/>
                <w:sz w:val="20"/>
                <w:szCs w:val="20"/>
              </w:rPr>
              <w:t>£200</w:t>
            </w:r>
          </w:p>
        </w:tc>
        <w:tc>
          <w:tcPr>
            <w:tcW w:w="4350" w:type="dxa"/>
            <w:tcBorders>
              <w:right w:val="single" w:sz="8" w:space="0" w:color="FFFFFF"/>
            </w:tcBorders>
            <w:tcMar>
              <w:top w:w="100" w:type="dxa"/>
              <w:left w:w="100" w:type="dxa"/>
              <w:bottom w:w="100" w:type="dxa"/>
              <w:right w:w="100" w:type="dxa"/>
            </w:tcMar>
          </w:tcPr>
          <w:p w14:paraId="69DC0374" w14:textId="77777777" w:rsidR="00701B89" w:rsidRDefault="003A73BD">
            <w:pPr>
              <w:widowControl w:val="0"/>
              <w:ind w:left="283"/>
              <w:rPr>
                <w:rFonts w:ascii="Quicksand" w:eastAsia="Quicksand" w:hAnsi="Quicksand" w:cs="Quicksand"/>
                <w:sz w:val="20"/>
                <w:szCs w:val="20"/>
              </w:rPr>
            </w:pPr>
            <w:r>
              <w:rPr>
                <w:rFonts w:ascii="Quicksand" w:eastAsia="Quicksand" w:hAnsi="Quicksand" w:cs="Quicksand"/>
                <w:sz w:val="22"/>
                <w:szCs w:val="22"/>
              </w:rPr>
              <w:t>Performing Arts BTEC (Level 3)</w:t>
            </w:r>
            <w:r>
              <w:rPr>
                <w:rFonts w:ascii="Quicksand" w:eastAsia="Quicksand" w:hAnsi="Quicksand" w:cs="Quicksand"/>
                <w:sz w:val="20"/>
                <w:szCs w:val="20"/>
              </w:rPr>
              <w:t xml:space="preserve"> Double</w:t>
            </w:r>
          </w:p>
        </w:tc>
        <w:tc>
          <w:tcPr>
            <w:tcW w:w="705" w:type="dxa"/>
            <w:tcBorders>
              <w:left w:val="single" w:sz="8" w:space="0" w:color="FFFFFF"/>
            </w:tcBorders>
            <w:shd w:val="clear" w:color="auto" w:fill="auto"/>
            <w:tcMar>
              <w:top w:w="100" w:type="dxa"/>
              <w:left w:w="100" w:type="dxa"/>
              <w:bottom w:w="100" w:type="dxa"/>
              <w:right w:w="100" w:type="dxa"/>
            </w:tcMar>
          </w:tcPr>
          <w:p w14:paraId="387D6FAE" w14:textId="77777777" w:rsidR="00701B89" w:rsidRDefault="003A73BD">
            <w:pPr>
              <w:widowControl w:val="0"/>
              <w:rPr>
                <w:rFonts w:ascii="Quicksand" w:eastAsia="Quicksand" w:hAnsi="Quicksand" w:cs="Quicksand"/>
                <w:b/>
                <w:sz w:val="22"/>
                <w:szCs w:val="22"/>
              </w:rPr>
            </w:pPr>
            <w:r>
              <w:rPr>
                <w:rFonts w:ascii="Quicksand" w:eastAsia="Quicksand" w:hAnsi="Quicksand" w:cs="Quicksand"/>
                <w:b/>
                <w:sz w:val="22"/>
                <w:szCs w:val="22"/>
              </w:rPr>
              <w:t>£30</w:t>
            </w:r>
          </w:p>
        </w:tc>
      </w:tr>
      <w:tr w:rsidR="00701B89" w14:paraId="4B63E628" w14:textId="77777777">
        <w:trPr>
          <w:trHeight w:val="435"/>
        </w:trPr>
        <w:tc>
          <w:tcPr>
            <w:tcW w:w="3825" w:type="dxa"/>
            <w:tcBorders>
              <w:right w:val="single" w:sz="8" w:space="0" w:color="FFFFFF"/>
            </w:tcBorders>
            <w:tcMar>
              <w:top w:w="100" w:type="dxa"/>
              <w:left w:w="100" w:type="dxa"/>
              <w:bottom w:w="100" w:type="dxa"/>
              <w:right w:w="100" w:type="dxa"/>
            </w:tcMar>
          </w:tcPr>
          <w:p w14:paraId="021B6F13" w14:textId="77777777" w:rsidR="00701B89" w:rsidRDefault="003A73BD">
            <w:pPr>
              <w:widowControl w:val="0"/>
              <w:rPr>
                <w:rFonts w:ascii="Quicksand" w:eastAsia="Quicksand" w:hAnsi="Quicksand" w:cs="Quicksand"/>
                <w:sz w:val="22"/>
                <w:szCs w:val="22"/>
              </w:rPr>
            </w:pPr>
            <w:r>
              <w:rPr>
                <w:rFonts w:ascii="Quicksand" w:eastAsia="Quicksand" w:hAnsi="Quicksand" w:cs="Quicksand"/>
                <w:sz w:val="22"/>
                <w:szCs w:val="22"/>
              </w:rPr>
              <w:t>Textiles (A level)</w:t>
            </w:r>
          </w:p>
        </w:tc>
        <w:tc>
          <w:tcPr>
            <w:tcW w:w="720" w:type="dxa"/>
            <w:tcBorders>
              <w:left w:val="single" w:sz="8" w:space="0" w:color="FFFFFF"/>
            </w:tcBorders>
            <w:tcMar>
              <w:top w:w="100" w:type="dxa"/>
              <w:left w:w="100" w:type="dxa"/>
              <w:bottom w:w="100" w:type="dxa"/>
              <w:right w:w="100" w:type="dxa"/>
            </w:tcMar>
          </w:tcPr>
          <w:p w14:paraId="7180F029" w14:textId="77777777" w:rsidR="00701B89" w:rsidRDefault="003A73BD">
            <w:pPr>
              <w:widowControl w:val="0"/>
              <w:rPr>
                <w:rFonts w:ascii="Quicksand" w:eastAsia="Quicksand" w:hAnsi="Quicksand" w:cs="Quicksand"/>
                <w:b/>
                <w:color w:val="FF0000"/>
                <w:sz w:val="22"/>
                <w:szCs w:val="22"/>
              </w:rPr>
            </w:pPr>
            <w:r>
              <w:rPr>
                <w:rFonts w:ascii="Quicksand" w:eastAsia="Quicksand" w:hAnsi="Quicksand" w:cs="Quicksand"/>
                <w:b/>
                <w:sz w:val="20"/>
                <w:szCs w:val="20"/>
              </w:rPr>
              <w:t>£200</w:t>
            </w:r>
          </w:p>
        </w:tc>
        <w:tc>
          <w:tcPr>
            <w:tcW w:w="4350" w:type="dxa"/>
            <w:tcBorders>
              <w:bottom w:val="single" w:sz="8" w:space="0" w:color="FFFFFF"/>
              <w:right w:val="single" w:sz="8" w:space="0" w:color="FFFFFF"/>
            </w:tcBorders>
            <w:tcMar>
              <w:top w:w="100" w:type="dxa"/>
              <w:left w:w="100" w:type="dxa"/>
              <w:bottom w:w="100" w:type="dxa"/>
              <w:right w:w="100" w:type="dxa"/>
            </w:tcMar>
          </w:tcPr>
          <w:p w14:paraId="7A8A40F1" w14:textId="77777777" w:rsidR="00701B89" w:rsidRDefault="00701B89">
            <w:pPr>
              <w:widowControl w:val="0"/>
              <w:ind w:left="283"/>
              <w:rPr>
                <w:rFonts w:ascii="Quicksand" w:eastAsia="Quicksand" w:hAnsi="Quicksand" w:cs="Quicksand"/>
                <w:sz w:val="20"/>
                <w:szCs w:val="20"/>
              </w:rPr>
            </w:pPr>
          </w:p>
        </w:tc>
        <w:tc>
          <w:tcPr>
            <w:tcW w:w="70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4EA4B9F" w14:textId="77777777" w:rsidR="00701B89" w:rsidRDefault="00701B89">
            <w:pPr>
              <w:widowControl w:val="0"/>
              <w:rPr>
                <w:rFonts w:ascii="Quicksand" w:eastAsia="Quicksand" w:hAnsi="Quicksand" w:cs="Quicksand"/>
                <w:b/>
                <w:color w:val="FF0000"/>
                <w:sz w:val="22"/>
                <w:szCs w:val="22"/>
              </w:rPr>
            </w:pPr>
          </w:p>
        </w:tc>
      </w:tr>
      <w:tr w:rsidR="00701B89" w14:paraId="22F09DB3" w14:textId="77777777">
        <w:trPr>
          <w:trHeight w:val="435"/>
        </w:trPr>
        <w:tc>
          <w:tcPr>
            <w:tcW w:w="3825" w:type="dxa"/>
            <w:tcBorders>
              <w:left w:val="single" w:sz="8" w:space="0" w:color="FFFFFF"/>
              <w:right w:val="single" w:sz="8" w:space="0" w:color="FFFFFF"/>
            </w:tcBorders>
            <w:shd w:val="clear" w:color="auto" w:fill="auto"/>
            <w:tcMar>
              <w:top w:w="100" w:type="dxa"/>
              <w:left w:w="100" w:type="dxa"/>
              <w:bottom w:w="100" w:type="dxa"/>
              <w:right w:w="100" w:type="dxa"/>
            </w:tcMar>
          </w:tcPr>
          <w:p w14:paraId="52816CBD" w14:textId="77777777" w:rsidR="00701B89" w:rsidRDefault="003A73BD">
            <w:pPr>
              <w:widowControl w:val="0"/>
              <w:rPr>
                <w:rFonts w:ascii="Quicksand" w:eastAsia="Quicksand" w:hAnsi="Quicksand" w:cs="Quicksand"/>
                <w:b/>
                <w:sz w:val="22"/>
                <w:szCs w:val="22"/>
              </w:rPr>
            </w:pPr>
            <w:r>
              <w:rPr>
                <w:rFonts w:ascii="Quicksand" w:eastAsia="Quicksand" w:hAnsi="Quicksand" w:cs="Quicksand"/>
                <w:b/>
                <w:sz w:val="22"/>
                <w:szCs w:val="22"/>
              </w:rPr>
              <w:t>Other</w:t>
            </w:r>
          </w:p>
        </w:tc>
        <w:tc>
          <w:tcPr>
            <w:tcW w:w="720" w:type="dxa"/>
            <w:tcBorders>
              <w:left w:val="single" w:sz="8" w:space="0" w:color="FFFFFF"/>
              <w:right w:val="single" w:sz="8" w:space="0" w:color="FFFFFF"/>
            </w:tcBorders>
            <w:shd w:val="clear" w:color="auto" w:fill="auto"/>
            <w:tcMar>
              <w:top w:w="100" w:type="dxa"/>
              <w:left w:w="100" w:type="dxa"/>
              <w:bottom w:w="100" w:type="dxa"/>
              <w:right w:w="100" w:type="dxa"/>
            </w:tcMar>
          </w:tcPr>
          <w:p w14:paraId="4A357131" w14:textId="77777777" w:rsidR="00701B89" w:rsidRDefault="00701B89">
            <w:pPr>
              <w:widowControl w:val="0"/>
              <w:rPr>
                <w:rFonts w:ascii="Quicksand" w:eastAsia="Quicksand" w:hAnsi="Quicksand" w:cs="Quicksand"/>
                <w:b/>
                <w:color w:val="FF0000"/>
                <w:sz w:val="22"/>
                <w:szCs w:val="22"/>
              </w:rPr>
            </w:pPr>
          </w:p>
        </w:tc>
        <w:tc>
          <w:tcPr>
            <w:tcW w:w="435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7F44392B" w14:textId="77777777" w:rsidR="00701B89" w:rsidRDefault="00701B89">
            <w:pPr>
              <w:widowControl w:val="0"/>
              <w:rPr>
                <w:rFonts w:ascii="Quicksand" w:eastAsia="Quicksand" w:hAnsi="Quicksand" w:cs="Quicksand"/>
                <w:b/>
                <w:sz w:val="22"/>
                <w:szCs w:val="22"/>
              </w:rPr>
            </w:pPr>
          </w:p>
        </w:tc>
        <w:tc>
          <w:tcPr>
            <w:tcW w:w="70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775214B0" w14:textId="77777777" w:rsidR="00701B89" w:rsidRDefault="00701B89">
            <w:pPr>
              <w:widowControl w:val="0"/>
              <w:rPr>
                <w:rFonts w:ascii="Quicksand" w:eastAsia="Quicksand" w:hAnsi="Quicksand" w:cs="Quicksand"/>
                <w:b/>
                <w:color w:val="FF0000"/>
                <w:sz w:val="22"/>
                <w:szCs w:val="22"/>
              </w:rPr>
            </w:pPr>
          </w:p>
        </w:tc>
      </w:tr>
      <w:tr w:rsidR="00701B89" w14:paraId="576CB7BF" w14:textId="77777777">
        <w:trPr>
          <w:trHeight w:val="435"/>
        </w:trPr>
        <w:tc>
          <w:tcPr>
            <w:tcW w:w="3825" w:type="dxa"/>
            <w:tcBorders>
              <w:right w:val="single" w:sz="8" w:space="0" w:color="FFFFFF"/>
            </w:tcBorders>
            <w:shd w:val="clear" w:color="auto" w:fill="auto"/>
            <w:tcMar>
              <w:top w:w="100" w:type="dxa"/>
              <w:left w:w="100" w:type="dxa"/>
              <w:bottom w:w="100" w:type="dxa"/>
              <w:right w:w="100" w:type="dxa"/>
            </w:tcMar>
          </w:tcPr>
          <w:p w14:paraId="03DE95F3" w14:textId="77777777" w:rsidR="00701B89" w:rsidRDefault="003A73BD">
            <w:pPr>
              <w:widowControl w:val="0"/>
              <w:rPr>
                <w:rFonts w:ascii="Quicksand" w:eastAsia="Quicksand" w:hAnsi="Quicksand" w:cs="Quicksand"/>
                <w:sz w:val="22"/>
                <w:szCs w:val="22"/>
              </w:rPr>
            </w:pPr>
            <w:r>
              <w:rPr>
                <w:rFonts w:ascii="Quicksand" w:eastAsia="Quicksand" w:hAnsi="Quicksand" w:cs="Quicksand"/>
                <w:sz w:val="22"/>
                <w:szCs w:val="22"/>
              </w:rPr>
              <w:t xml:space="preserve">CACHE Level 3 (Early Years) </w:t>
            </w:r>
          </w:p>
        </w:tc>
        <w:tc>
          <w:tcPr>
            <w:tcW w:w="720" w:type="dxa"/>
            <w:tcBorders>
              <w:left w:val="single" w:sz="8" w:space="0" w:color="FFFFFF"/>
            </w:tcBorders>
            <w:shd w:val="clear" w:color="auto" w:fill="auto"/>
            <w:tcMar>
              <w:top w:w="100" w:type="dxa"/>
              <w:left w:w="100" w:type="dxa"/>
              <w:bottom w:w="100" w:type="dxa"/>
              <w:right w:w="100" w:type="dxa"/>
            </w:tcMar>
          </w:tcPr>
          <w:p w14:paraId="0D2B4E6B" w14:textId="77777777" w:rsidR="00701B89" w:rsidRDefault="003A73BD">
            <w:pPr>
              <w:widowControl w:val="0"/>
              <w:rPr>
                <w:rFonts w:ascii="Quicksand" w:eastAsia="Quicksand" w:hAnsi="Quicksand" w:cs="Quicksand"/>
                <w:b/>
                <w:sz w:val="22"/>
                <w:szCs w:val="22"/>
              </w:rPr>
            </w:pPr>
            <w:r>
              <w:rPr>
                <w:rFonts w:ascii="Quicksand" w:eastAsia="Quicksand" w:hAnsi="Quicksand" w:cs="Quicksand"/>
                <w:b/>
                <w:sz w:val="22"/>
                <w:szCs w:val="22"/>
              </w:rPr>
              <w:t>£87</w:t>
            </w:r>
          </w:p>
        </w:tc>
        <w:tc>
          <w:tcPr>
            <w:tcW w:w="4350" w:type="dxa"/>
            <w:tcBorders>
              <w:right w:val="single" w:sz="8" w:space="0" w:color="FFFFFF"/>
            </w:tcBorders>
            <w:shd w:val="clear" w:color="auto" w:fill="auto"/>
            <w:tcMar>
              <w:top w:w="100" w:type="dxa"/>
              <w:left w:w="100" w:type="dxa"/>
              <w:bottom w:w="100" w:type="dxa"/>
              <w:right w:w="100" w:type="dxa"/>
            </w:tcMar>
          </w:tcPr>
          <w:p w14:paraId="516C08C1" w14:textId="77777777" w:rsidR="00701B89" w:rsidRDefault="003A73BD">
            <w:pPr>
              <w:widowControl w:val="0"/>
              <w:ind w:left="283"/>
              <w:rPr>
                <w:rFonts w:ascii="Quicksand" w:eastAsia="Quicksand" w:hAnsi="Quicksand" w:cs="Quicksand"/>
                <w:sz w:val="22"/>
                <w:szCs w:val="22"/>
              </w:rPr>
            </w:pPr>
            <w:r>
              <w:rPr>
                <w:rFonts w:ascii="Quicksand" w:eastAsia="Quicksand" w:hAnsi="Quicksand" w:cs="Quicksand"/>
                <w:sz w:val="22"/>
                <w:szCs w:val="22"/>
              </w:rPr>
              <w:t>Health &amp; Social Care (Level 3) Double</w:t>
            </w:r>
          </w:p>
        </w:tc>
        <w:tc>
          <w:tcPr>
            <w:tcW w:w="705" w:type="dxa"/>
            <w:tcBorders>
              <w:left w:val="single" w:sz="8" w:space="0" w:color="FFFFFF"/>
            </w:tcBorders>
            <w:shd w:val="clear" w:color="auto" w:fill="auto"/>
            <w:tcMar>
              <w:top w:w="100" w:type="dxa"/>
              <w:left w:w="100" w:type="dxa"/>
              <w:bottom w:w="100" w:type="dxa"/>
              <w:right w:w="100" w:type="dxa"/>
            </w:tcMar>
          </w:tcPr>
          <w:p w14:paraId="3898C28F" w14:textId="77777777" w:rsidR="00701B89" w:rsidRDefault="003A73BD">
            <w:pPr>
              <w:widowControl w:val="0"/>
              <w:rPr>
                <w:rFonts w:ascii="Quicksand" w:eastAsia="Quicksand" w:hAnsi="Quicksand" w:cs="Quicksand"/>
                <w:b/>
                <w:sz w:val="22"/>
                <w:szCs w:val="22"/>
              </w:rPr>
            </w:pPr>
            <w:r>
              <w:rPr>
                <w:rFonts w:ascii="Quicksand" w:eastAsia="Quicksand" w:hAnsi="Quicksand" w:cs="Quicksand"/>
                <w:b/>
                <w:sz w:val="22"/>
                <w:szCs w:val="22"/>
              </w:rPr>
              <w:t>£60</w:t>
            </w:r>
          </w:p>
        </w:tc>
      </w:tr>
    </w:tbl>
    <w:p w14:paraId="00D20563" w14:textId="77777777" w:rsidR="00701B89" w:rsidRDefault="00701B89">
      <w:pPr>
        <w:ind w:left="-283" w:right="-466"/>
        <w:rPr>
          <w:rFonts w:ascii="Quicksand" w:eastAsia="Quicksand" w:hAnsi="Quicksand" w:cs="Quicksand"/>
          <w:sz w:val="22"/>
          <w:szCs w:val="22"/>
        </w:rPr>
      </w:pPr>
    </w:p>
    <w:p w14:paraId="14256921" w14:textId="77777777" w:rsidR="00701B89" w:rsidRDefault="00701B89">
      <w:pPr>
        <w:rPr>
          <w:rFonts w:ascii="Quicksand" w:eastAsia="Quicksand" w:hAnsi="Quicksand" w:cs="Quicksand"/>
          <w:sz w:val="22"/>
          <w:szCs w:val="22"/>
        </w:rPr>
      </w:pPr>
    </w:p>
    <w:p w14:paraId="7A3ED95F" w14:textId="77777777" w:rsidR="00701B89" w:rsidRDefault="003A73BD">
      <w:pPr>
        <w:shd w:val="clear" w:color="auto" w:fill="FFFFFF"/>
        <w:ind w:right="485"/>
        <w:rPr>
          <w:rFonts w:ascii="Quicksand" w:eastAsia="Quicksand" w:hAnsi="Quicksand" w:cs="Quicksand"/>
          <w:b/>
          <w:color w:val="222222"/>
          <w:sz w:val="22"/>
          <w:szCs w:val="22"/>
        </w:rPr>
      </w:pPr>
      <w:r>
        <w:rPr>
          <w:rFonts w:ascii="Quicksand" w:eastAsia="Quicksand" w:hAnsi="Quicksand" w:cs="Quicksand"/>
          <w:b/>
          <w:color w:val="222222"/>
          <w:sz w:val="22"/>
          <w:szCs w:val="22"/>
        </w:rPr>
        <w:t>*Further details about costs for Visual Arts courses</w:t>
      </w:r>
    </w:p>
    <w:p w14:paraId="58261AAB" w14:textId="77777777" w:rsidR="00701B89" w:rsidRDefault="00701B89">
      <w:pPr>
        <w:shd w:val="clear" w:color="auto" w:fill="FFFFFF"/>
        <w:ind w:right="485"/>
        <w:rPr>
          <w:rFonts w:ascii="Quicksand" w:eastAsia="Quicksand" w:hAnsi="Quicksand" w:cs="Quicksand"/>
          <w:color w:val="222222"/>
          <w:sz w:val="22"/>
          <w:szCs w:val="22"/>
        </w:rPr>
      </w:pPr>
    </w:p>
    <w:p w14:paraId="48D9EBCF" w14:textId="77777777" w:rsidR="00701B89" w:rsidRDefault="003A73BD">
      <w:pPr>
        <w:shd w:val="clear" w:color="auto" w:fill="FFFFFF"/>
        <w:ind w:right="485"/>
        <w:rPr>
          <w:rFonts w:ascii="Quicksand" w:eastAsia="Quicksand" w:hAnsi="Quicksand" w:cs="Quicksand"/>
          <w:color w:val="222222"/>
          <w:sz w:val="22"/>
          <w:szCs w:val="22"/>
        </w:rPr>
      </w:pPr>
      <w:r>
        <w:rPr>
          <w:rFonts w:ascii="Quicksand" w:eastAsia="Quicksand" w:hAnsi="Quicksand" w:cs="Quicksand"/>
          <w:color w:val="222222"/>
          <w:sz w:val="22"/>
          <w:szCs w:val="22"/>
        </w:rPr>
        <w:t>Advanced level students have 3 lessons per week so that means over 100 practical lessons each year.  With Visual arts courses, students leave at the end with more than just a grade and expertise, they leave with a physical portfolio of work, which can be so valuable in seeking employment or progression to another course after college.</w:t>
      </w:r>
    </w:p>
    <w:p w14:paraId="6B384E4C" w14:textId="77777777" w:rsidR="00701B89" w:rsidRDefault="00701B89">
      <w:pPr>
        <w:shd w:val="clear" w:color="auto" w:fill="FFFFFF"/>
        <w:ind w:right="485"/>
        <w:rPr>
          <w:rFonts w:ascii="Quicksand" w:eastAsia="Quicksand" w:hAnsi="Quicksand" w:cs="Quicksand"/>
          <w:color w:val="222222"/>
          <w:sz w:val="22"/>
          <w:szCs w:val="22"/>
        </w:rPr>
      </w:pPr>
    </w:p>
    <w:p w14:paraId="6A209B3D" w14:textId="425A93F7" w:rsidR="00701B89" w:rsidRDefault="003A73BD">
      <w:pPr>
        <w:shd w:val="clear" w:color="auto" w:fill="FFFFFF"/>
        <w:ind w:right="485"/>
        <w:rPr>
          <w:rFonts w:ascii="Quicksand" w:eastAsia="Quicksand" w:hAnsi="Quicksand" w:cs="Quicksand"/>
          <w:color w:val="222222"/>
          <w:sz w:val="22"/>
          <w:szCs w:val="22"/>
        </w:rPr>
      </w:pPr>
      <w:r>
        <w:rPr>
          <w:rFonts w:ascii="Quicksand" w:eastAsia="Quicksand" w:hAnsi="Quicksand" w:cs="Quicksand"/>
          <w:b/>
          <w:color w:val="222222"/>
          <w:sz w:val="22"/>
          <w:szCs w:val="22"/>
        </w:rPr>
        <w:t>Art (A level or IB)</w:t>
      </w:r>
      <w:r>
        <w:rPr>
          <w:rFonts w:ascii="Quicksand" w:eastAsia="Quicksand" w:hAnsi="Quicksand" w:cs="Quicksand"/>
          <w:color w:val="222222"/>
          <w:sz w:val="22"/>
          <w:szCs w:val="22"/>
        </w:rPr>
        <w:t xml:space="preserve"> The materials charge is for 2 years. It contributes towards 'consumables' that are used by/given to students in lessons, including oil, acrylic &amp; watercolour paint, many different kinds of paper, printing inks and rollers, pens, graphite, tools, brushes, wire, plaster, charcoal, oil and chalk pastels, adhesives, A1 plastic storage bags, reference books etc. Students also purchase sketchbooks and boards or canvas to work on in class.</w:t>
      </w:r>
    </w:p>
    <w:p w14:paraId="7FF06712" w14:textId="77777777" w:rsidR="00701B89" w:rsidRDefault="00701B89">
      <w:pPr>
        <w:shd w:val="clear" w:color="auto" w:fill="FFFFFF"/>
        <w:ind w:right="485"/>
        <w:rPr>
          <w:rFonts w:ascii="Quicksand" w:eastAsia="Quicksand" w:hAnsi="Quicksand" w:cs="Quicksand"/>
          <w:color w:val="222222"/>
          <w:sz w:val="22"/>
          <w:szCs w:val="22"/>
        </w:rPr>
      </w:pPr>
    </w:p>
    <w:p w14:paraId="44AF1DAB" w14:textId="6337B2E2" w:rsidR="00701B89" w:rsidRDefault="003A73BD">
      <w:pPr>
        <w:shd w:val="clear" w:color="auto" w:fill="FFFFFF"/>
        <w:ind w:right="485"/>
        <w:rPr>
          <w:rFonts w:ascii="Quicksand" w:eastAsia="Quicksand" w:hAnsi="Quicksand" w:cs="Quicksand"/>
          <w:color w:val="222222"/>
          <w:sz w:val="22"/>
          <w:szCs w:val="22"/>
        </w:rPr>
      </w:pPr>
      <w:r>
        <w:rPr>
          <w:rFonts w:ascii="Quicksand" w:eastAsia="Quicksand" w:hAnsi="Quicksand" w:cs="Quicksand"/>
          <w:b/>
          <w:color w:val="222222"/>
          <w:sz w:val="22"/>
          <w:szCs w:val="22"/>
        </w:rPr>
        <w:t xml:space="preserve">Graphic Design (A level) </w:t>
      </w:r>
      <w:r>
        <w:rPr>
          <w:rFonts w:ascii="Quicksand" w:eastAsia="Quicksand" w:hAnsi="Quicksand" w:cs="Quicksand"/>
          <w:color w:val="222222"/>
          <w:sz w:val="22"/>
          <w:szCs w:val="22"/>
        </w:rPr>
        <w:t>The materials charge is for 2 years. Students will receive a class</w:t>
      </w:r>
      <w:r w:rsidR="009B2C35">
        <w:rPr>
          <w:rFonts w:ascii="Quicksand" w:eastAsia="Quicksand" w:hAnsi="Quicksand" w:cs="Quicksand"/>
          <w:color w:val="222222"/>
          <w:sz w:val="22"/>
          <w:szCs w:val="22"/>
        </w:rPr>
        <w:t xml:space="preserve"> </w:t>
      </w:r>
      <w:r>
        <w:rPr>
          <w:rFonts w:ascii="Quicksand" w:eastAsia="Quicksand" w:hAnsi="Quicksand" w:cs="Quicksand"/>
          <w:color w:val="222222"/>
          <w:sz w:val="22"/>
          <w:szCs w:val="22"/>
        </w:rPr>
        <w:t>pack of basic supplies &amp; a sketchbook to get started at the beginning of the course. There may be a charge for additional sketchbooks. The fee contributes towards many things, most of them 'consumables' that are used by/given to students in lessons including papers, paints &amp; brushes, printing inks, photocopying, specialist pens, glues and tapes, A1 plastic storage bags and reference books. Students may need to contribute towards the cost of inkjet prints &amp; mount boards for final finished pieces. Additional costs may apply depending on what students choose to design for their individual projects.</w:t>
      </w:r>
    </w:p>
    <w:p w14:paraId="0D11F3FA" w14:textId="77777777" w:rsidR="00701B89" w:rsidRDefault="00701B89">
      <w:pPr>
        <w:shd w:val="clear" w:color="auto" w:fill="FFFFFF"/>
        <w:ind w:right="485"/>
        <w:rPr>
          <w:rFonts w:ascii="Quicksand" w:eastAsia="Quicksand" w:hAnsi="Quicksand" w:cs="Quicksand"/>
          <w:color w:val="222222"/>
          <w:sz w:val="22"/>
          <w:szCs w:val="22"/>
        </w:rPr>
      </w:pPr>
    </w:p>
    <w:p w14:paraId="04C982E8" w14:textId="77777777" w:rsidR="00701B89" w:rsidRDefault="003A73BD">
      <w:pPr>
        <w:shd w:val="clear" w:color="auto" w:fill="FFFFFF"/>
        <w:ind w:right="485"/>
        <w:rPr>
          <w:rFonts w:ascii="Quicksand" w:eastAsia="Quicksand" w:hAnsi="Quicksand" w:cs="Quicksand"/>
          <w:color w:val="222222"/>
          <w:sz w:val="22"/>
          <w:szCs w:val="22"/>
        </w:rPr>
      </w:pPr>
      <w:r>
        <w:rPr>
          <w:rFonts w:ascii="Quicksand" w:eastAsia="Quicksand" w:hAnsi="Quicksand" w:cs="Quicksand"/>
          <w:b/>
          <w:color w:val="222222"/>
          <w:sz w:val="22"/>
          <w:szCs w:val="22"/>
        </w:rPr>
        <w:t xml:space="preserve">Photography (A level) </w:t>
      </w:r>
      <w:r>
        <w:rPr>
          <w:rFonts w:ascii="Quicksand" w:eastAsia="Quicksand" w:hAnsi="Quicksand" w:cs="Quicksand"/>
          <w:color w:val="222222"/>
          <w:sz w:val="22"/>
          <w:szCs w:val="22"/>
        </w:rPr>
        <w:t xml:space="preserve">The materials charge is for 2 years. It contributes towards many things, most of them 'consumables' that are used by/given to students in lessons including - darkroom chemicals, negative bags, A1 plastic storage bags, display box &amp; display sleeves for images, acetate sheets, reference books etc. Students are asked to buy a box of photographic paper, which has 100 sheets in it; most students use that carefully &amp; it lasts </w:t>
      </w:r>
      <w:r>
        <w:rPr>
          <w:rFonts w:ascii="Quicksand" w:eastAsia="Quicksand" w:hAnsi="Quicksand" w:cs="Quicksand"/>
          <w:color w:val="222222"/>
          <w:sz w:val="22"/>
          <w:szCs w:val="22"/>
        </w:rPr>
        <w:lastRenderedPageBreak/>
        <w:t xml:space="preserve">them a whole year. Students will also need to buy films &amp; print tokens for inkjet prints, depending on the nature of the project. </w:t>
      </w:r>
    </w:p>
    <w:p w14:paraId="41AFC3E4" w14:textId="77777777" w:rsidR="00701B89" w:rsidRDefault="00701B89">
      <w:pPr>
        <w:shd w:val="clear" w:color="auto" w:fill="FFFFFF"/>
        <w:ind w:right="485"/>
        <w:rPr>
          <w:rFonts w:ascii="Quicksand" w:eastAsia="Quicksand" w:hAnsi="Quicksand" w:cs="Quicksand"/>
          <w:color w:val="222222"/>
          <w:sz w:val="22"/>
          <w:szCs w:val="22"/>
        </w:rPr>
      </w:pPr>
    </w:p>
    <w:p w14:paraId="0EFAD1DB" w14:textId="77777777" w:rsidR="00701B89" w:rsidRDefault="003A73BD">
      <w:pPr>
        <w:shd w:val="clear" w:color="auto" w:fill="FFFFFF"/>
        <w:ind w:right="485"/>
        <w:rPr>
          <w:rFonts w:ascii="Quicksand" w:eastAsia="Quicksand" w:hAnsi="Quicksand" w:cs="Quicksand"/>
          <w:color w:val="222222"/>
          <w:sz w:val="22"/>
          <w:szCs w:val="22"/>
        </w:rPr>
      </w:pPr>
      <w:r>
        <w:rPr>
          <w:rFonts w:ascii="Quicksand" w:eastAsia="Quicksand" w:hAnsi="Quicksand" w:cs="Quicksand"/>
          <w:b/>
          <w:color w:val="222222"/>
          <w:sz w:val="22"/>
          <w:szCs w:val="22"/>
        </w:rPr>
        <w:t>3D Design (A level)</w:t>
      </w:r>
      <w:r>
        <w:rPr>
          <w:rFonts w:ascii="Quicksand" w:eastAsia="Quicksand" w:hAnsi="Quicksand" w:cs="Quicksand"/>
          <w:color w:val="222222"/>
          <w:sz w:val="22"/>
          <w:szCs w:val="22"/>
        </w:rPr>
        <w:t xml:space="preserve"> The materials charge is for 2 years. It contributes towards many things, most of them 'consumables' that are used by/given to students in lessons including – their first sketchbook, drawing pens, glues, wood, acrylic, plastics, metal, wire, light fittings, paper, A1 plastic storage bags etc. We also use this money for saw </w:t>
      </w:r>
    </w:p>
    <w:p w14:paraId="475171BC" w14:textId="77777777" w:rsidR="00701B89" w:rsidRDefault="003A73BD">
      <w:pPr>
        <w:shd w:val="clear" w:color="auto" w:fill="FFFFFF"/>
        <w:ind w:right="485"/>
        <w:rPr>
          <w:rFonts w:ascii="Quicksand" w:eastAsia="Quicksand" w:hAnsi="Quicksand" w:cs="Quicksand"/>
          <w:color w:val="222222"/>
          <w:sz w:val="22"/>
          <w:szCs w:val="22"/>
        </w:rPr>
      </w:pPr>
      <w:r>
        <w:rPr>
          <w:rFonts w:ascii="Quicksand" w:eastAsia="Quicksand" w:hAnsi="Quicksand" w:cs="Quicksand"/>
          <w:color w:val="222222"/>
          <w:sz w:val="22"/>
          <w:szCs w:val="22"/>
        </w:rPr>
        <w:t xml:space="preserve">blades, nuts/bolts/screws etc. replacement of hand tools, scalpels, drill bits etc.as well as towards major equipment such as a fret saw, spot welder or electric drill.  Materials used in 3D Design are higher than in some other practical courses so the Course charge covers most but not all materials, depending on what the student chooses to create, they may need to fund additional materials later into the course/in their second year. </w:t>
      </w:r>
    </w:p>
    <w:p w14:paraId="1A851576" w14:textId="77777777" w:rsidR="00701B89" w:rsidRDefault="003A73BD">
      <w:pPr>
        <w:shd w:val="clear" w:color="auto" w:fill="FFFFFF"/>
        <w:ind w:right="485"/>
        <w:rPr>
          <w:rFonts w:ascii="Quicksand" w:eastAsia="Quicksand" w:hAnsi="Quicksand" w:cs="Quicksand"/>
          <w:color w:val="222222"/>
          <w:sz w:val="22"/>
          <w:szCs w:val="22"/>
        </w:rPr>
      </w:pPr>
      <w:r>
        <w:rPr>
          <w:rFonts w:ascii="Quicksand" w:eastAsia="Quicksand" w:hAnsi="Quicksand" w:cs="Quicksand"/>
          <w:color w:val="222222"/>
          <w:sz w:val="22"/>
          <w:szCs w:val="22"/>
        </w:rPr>
        <w:t xml:space="preserve"> </w:t>
      </w:r>
    </w:p>
    <w:p w14:paraId="7E951360" w14:textId="77777777" w:rsidR="00701B89" w:rsidRDefault="003A73BD">
      <w:pPr>
        <w:shd w:val="clear" w:color="auto" w:fill="FFFFFF"/>
        <w:ind w:right="485"/>
        <w:rPr>
          <w:rFonts w:ascii="Quicksand" w:eastAsia="Quicksand" w:hAnsi="Quicksand" w:cs="Quicksand"/>
          <w:color w:val="222222"/>
          <w:sz w:val="22"/>
          <w:szCs w:val="22"/>
        </w:rPr>
      </w:pPr>
      <w:r>
        <w:rPr>
          <w:rFonts w:ascii="Quicksand" w:eastAsia="Quicksand" w:hAnsi="Quicksand" w:cs="Quicksand"/>
          <w:b/>
          <w:color w:val="222222"/>
          <w:sz w:val="22"/>
          <w:szCs w:val="22"/>
        </w:rPr>
        <w:t xml:space="preserve">Textiles (A level) </w:t>
      </w:r>
      <w:r>
        <w:rPr>
          <w:rFonts w:ascii="Quicksand" w:eastAsia="Quicksand" w:hAnsi="Quicksand" w:cs="Quicksand"/>
          <w:color w:val="222222"/>
          <w:sz w:val="22"/>
          <w:szCs w:val="22"/>
        </w:rPr>
        <w:t xml:space="preserve">The materials charge is for 2 years. It contributes towards many things, most of them 'consumables' that are used by/given to students in lessons: including threads, yarns, fabric, needles, paint, drawing equipment, printing inks and tools, dyes, papers &amp; card, A1 plastic storage bags, reference books etc. Students may want to buy additional fabrics themselves, depending on what they choose to create. A sketchbook will be provided for all students at the start of the course but additional sketchbooks and mount card will need to be provided by the students. It is recommended that students bring their own small set of needles, needlework scissors, sewing thread etc., to lessons - most of which you may already have at home. </w:t>
      </w:r>
    </w:p>
    <w:p w14:paraId="38153CF7" w14:textId="77777777" w:rsidR="00701B89" w:rsidRDefault="00701B89">
      <w:pPr>
        <w:shd w:val="clear" w:color="auto" w:fill="FFFFFF"/>
        <w:ind w:right="485"/>
        <w:rPr>
          <w:rFonts w:ascii="Quicksand" w:eastAsia="Quicksand" w:hAnsi="Quicksand" w:cs="Quicksand"/>
          <w:color w:val="222222"/>
          <w:sz w:val="22"/>
          <w:szCs w:val="22"/>
        </w:rPr>
      </w:pPr>
    </w:p>
    <w:p w14:paraId="21D0A992" w14:textId="77777777" w:rsidR="00701B89" w:rsidRDefault="003A73BD">
      <w:pPr>
        <w:shd w:val="clear" w:color="auto" w:fill="FFFFFF"/>
        <w:ind w:right="485"/>
        <w:rPr>
          <w:rFonts w:ascii="Quicksand" w:eastAsia="Quicksand" w:hAnsi="Quicksand" w:cs="Quicksand"/>
          <w:b/>
          <w:color w:val="222222"/>
          <w:sz w:val="22"/>
          <w:szCs w:val="22"/>
        </w:rPr>
      </w:pPr>
      <w:r>
        <w:rPr>
          <w:rFonts w:ascii="Quicksand" w:eastAsia="Quicksand" w:hAnsi="Quicksand" w:cs="Quicksand"/>
          <w:b/>
          <w:color w:val="222222"/>
          <w:sz w:val="22"/>
          <w:szCs w:val="22"/>
        </w:rPr>
        <w:t>Pre-advanced (</w:t>
      </w:r>
      <w:proofErr w:type="gramStart"/>
      <w:r>
        <w:rPr>
          <w:rFonts w:ascii="Quicksand" w:eastAsia="Quicksand" w:hAnsi="Quicksand" w:cs="Quicksand"/>
          <w:b/>
          <w:color w:val="222222"/>
          <w:sz w:val="22"/>
          <w:szCs w:val="22"/>
        </w:rPr>
        <w:t>one year</w:t>
      </w:r>
      <w:proofErr w:type="gramEnd"/>
      <w:r>
        <w:rPr>
          <w:rFonts w:ascii="Quicksand" w:eastAsia="Quicksand" w:hAnsi="Quicksand" w:cs="Quicksand"/>
          <w:b/>
          <w:color w:val="222222"/>
          <w:sz w:val="22"/>
          <w:szCs w:val="22"/>
        </w:rPr>
        <w:t xml:space="preserve"> courses):</w:t>
      </w:r>
    </w:p>
    <w:p w14:paraId="5D0617B6" w14:textId="77777777" w:rsidR="00701B89" w:rsidRDefault="00701B89">
      <w:pPr>
        <w:shd w:val="clear" w:color="auto" w:fill="FFFFFF"/>
        <w:ind w:right="485"/>
        <w:rPr>
          <w:rFonts w:ascii="Quicksand" w:eastAsia="Quicksand" w:hAnsi="Quicksand" w:cs="Quicksand"/>
          <w:color w:val="222222"/>
          <w:sz w:val="22"/>
          <w:szCs w:val="22"/>
        </w:rPr>
      </w:pPr>
    </w:p>
    <w:p w14:paraId="4DC87A82" w14:textId="77777777" w:rsidR="00701B89" w:rsidRDefault="003A73BD">
      <w:pPr>
        <w:shd w:val="clear" w:color="auto" w:fill="FFFFFF"/>
        <w:ind w:right="485"/>
        <w:rPr>
          <w:rFonts w:ascii="Quicksand" w:eastAsia="Quicksand" w:hAnsi="Quicksand" w:cs="Quicksand"/>
          <w:color w:val="222222"/>
          <w:sz w:val="22"/>
          <w:szCs w:val="22"/>
        </w:rPr>
      </w:pPr>
      <w:r>
        <w:rPr>
          <w:rFonts w:ascii="Quicksand" w:eastAsia="Quicksand" w:hAnsi="Quicksand" w:cs="Quicksand"/>
          <w:b/>
          <w:color w:val="222222"/>
          <w:sz w:val="22"/>
          <w:szCs w:val="22"/>
        </w:rPr>
        <w:t>GCSE Photography</w:t>
      </w:r>
      <w:r>
        <w:rPr>
          <w:rFonts w:ascii="Quicksand" w:eastAsia="Quicksand" w:hAnsi="Quicksand" w:cs="Quicksand"/>
          <w:color w:val="222222"/>
          <w:sz w:val="22"/>
          <w:szCs w:val="22"/>
        </w:rPr>
        <w:t xml:space="preserve"> The materials charge is for one year. It contributes towards many things, most of them 'consumables' that are used by/given to students in lessons including – logbook, specialist papers, pens, darkroom chemicals, inkjet prints, colour copies, tape, glue, mount card, A1 plastic storage bags, acetate sheets, reference books etc.</w:t>
      </w:r>
    </w:p>
    <w:p w14:paraId="1F109B74" w14:textId="77777777" w:rsidR="00701B89" w:rsidRDefault="00701B89">
      <w:pPr>
        <w:shd w:val="clear" w:color="auto" w:fill="FFFFFF"/>
        <w:ind w:right="485"/>
        <w:rPr>
          <w:rFonts w:ascii="Quicksand" w:eastAsia="Quicksand" w:hAnsi="Quicksand" w:cs="Quicksand"/>
          <w:color w:val="222222"/>
          <w:sz w:val="22"/>
          <w:szCs w:val="22"/>
        </w:rPr>
      </w:pPr>
    </w:p>
    <w:p w14:paraId="5B287CE4" w14:textId="77777777" w:rsidR="00701B89" w:rsidRDefault="003A73BD">
      <w:pPr>
        <w:shd w:val="clear" w:color="auto" w:fill="FFFFFF"/>
        <w:ind w:right="485"/>
        <w:rPr>
          <w:rFonts w:ascii="Quicksand" w:eastAsia="Quicksand" w:hAnsi="Quicksand" w:cs="Quicksand"/>
          <w:color w:val="222222"/>
          <w:sz w:val="22"/>
          <w:szCs w:val="22"/>
        </w:rPr>
      </w:pPr>
      <w:r>
        <w:rPr>
          <w:rFonts w:ascii="Quicksand" w:eastAsia="Quicksand" w:hAnsi="Quicksand" w:cs="Quicksand"/>
          <w:b/>
          <w:color w:val="222222"/>
          <w:sz w:val="22"/>
          <w:szCs w:val="22"/>
        </w:rPr>
        <w:t>GCSE Art</w:t>
      </w:r>
      <w:r>
        <w:rPr>
          <w:rFonts w:ascii="Quicksand" w:eastAsia="Quicksand" w:hAnsi="Quicksand" w:cs="Quicksand"/>
          <w:color w:val="222222"/>
          <w:sz w:val="22"/>
          <w:szCs w:val="22"/>
        </w:rPr>
        <w:t xml:space="preserve"> The materials charge is for one year.  It contributes towards many things, most of them ‘consumables’ that are used by/given to students in lessons – including – paint, paper, printing inks, clay, wire, fabrics, heat transfer dyes, lino, pens, A1 plastic bags, watercolour paints, reference books etc. Later in the course, students may need to purchase boards or canvas to work on, depending on their choice of exam final piece.</w:t>
      </w:r>
    </w:p>
    <w:p w14:paraId="3B4C292B" w14:textId="77777777" w:rsidR="00701B89" w:rsidRDefault="00701B89">
      <w:pPr>
        <w:shd w:val="clear" w:color="auto" w:fill="FFFFFF"/>
        <w:rPr>
          <w:rFonts w:ascii="Quicksand" w:eastAsia="Quicksand" w:hAnsi="Quicksand" w:cs="Quicksand"/>
          <w:color w:val="222222"/>
          <w:sz w:val="22"/>
          <w:szCs w:val="22"/>
        </w:rPr>
      </w:pPr>
    </w:p>
    <w:sectPr w:rsidR="00701B89">
      <w:pgSz w:w="11906" w:h="16838"/>
      <w:pgMar w:top="720" w:right="720" w:bottom="720" w:left="135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roman"/>
    <w:notTrueType/>
    <w:pitch w:val="default"/>
  </w:font>
  <w:font w:name="Quicksand">
    <w:panose1 w:val="00000500000000000000"/>
    <w:charset w:val="00"/>
    <w:family w:val="auto"/>
    <w:pitch w:val="variable"/>
    <w:sig w:usb0="2000000F"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F3EE5"/>
    <w:multiLevelType w:val="multilevel"/>
    <w:tmpl w:val="227A2D4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B89"/>
    <w:rsid w:val="003A73BD"/>
    <w:rsid w:val="00701B89"/>
    <w:rsid w:val="009B2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5D0F8"/>
  <w15:docId w15:val="{5DFC6E3A-97F8-409F-A4A4-31276E25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F50C4C"/>
    <w:rPr>
      <w:color w:val="0000FF" w:themeColor="hyperlink"/>
      <w:u w:val="single"/>
    </w:rPr>
  </w:style>
  <w:style w:type="paragraph" w:styleId="BalloonText">
    <w:name w:val="Balloon Text"/>
    <w:basedOn w:val="Normal"/>
    <w:link w:val="BalloonTextChar"/>
    <w:uiPriority w:val="99"/>
    <w:semiHidden/>
    <w:unhideWhenUsed/>
    <w:rsid w:val="005D4B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B9D"/>
    <w:rPr>
      <w:rFonts w:ascii="Segoe UI" w:hAnsi="Segoe UI" w:cs="Segoe UI"/>
      <w:sz w:val="18"/>
      <w:szCs w:val="18"/>
    </w:rPr>
  </w:style>
  <w:style w:type="paragraph" w:styleId="ListParagraph">
    <w:name w:val="List Paragraph"/>
    <w:basedOn w:val="Normal"/>
    <w:uiPriority w:val="34"/>
    <w:qFormat/>
    <w:rsid w:val="00FB6815"/>
    <w:pPr>
      <w:ind w:left="720"/>
      <w:contextualSpacing/>
    </w:pPr>
  </w:style>
  <w:style w:type="character" w:styleId="CommentReference">
    <w:name w:val="annotation reference"/>
    <w:basedOn w:val="DefaultParagraphFont"/>
    <w:uiPriority w:val="99"/>
    <w:semiHidden/>
    <w:unhideWhenUsed/>
    <w:rsid w:val="00D038BF"/>
    <w:rPr>
      <w:sz w:val="16"/>
      <w:szCs w:val="16"/>
    </w:rPr>
  </w:style>
  <w:style w:type="paragraph" w:styleId="CommentText">
    <w:name w:val="annotation text"/>
    <w:basedOn w:val="Normal"/>
    <w:link w:val="CommentTextChar"/>
    <w:uiPriority w:val="99"/>
    <w:semiHidden/>
    <w:unhideWhenUsed/>
    <w:rsid w:val="00D038BF"/>
    <w:rPr>
      <w:sz w:val="20"/>
      <w:szCs w:val="20"/>
    </w:rPr>
  </w:style>
  <w:style w:type="character" w:customStyle="1" w:styleId="CommentTextChar">
    <w:name w:val="Comment Text Char"/>
    <w:basedOn w:val="DefaultParagraphFont"/>
    <w:link w:val="CommentText"/>
    <w:uiPriority w:val="99"/>
    <w:semiHidden/>
    <w:rsid w:val="00D038BF"/>
    <w:rPr>
      <w:sz w:val="20"/>
      <w:szCs w:val="20"/>
    </w:rPr>
  </w:style>
  <w:style w:type="paragraph" w:styleId="CommentSubject">
    <w:name w:val="annotation subject"/>
    <w:basedOn w:val="CommentText"/>
    <w:next w:val="CommentText"/>
    <w:link w:val="CommentSubjectChar"/>
    <w:uiPriority w:val="99"/>
    <w:semiHidden/>
    <w:unhideWhenUsed/>
    <w:rsid w:val="00D038BF"/>
    <w:rPr>
      <w:b/>
      <w:bCs/>
    </w:rPr>
  </w:style>
  <w:style w:type="character" w:customStyle="1" w:styleId="CommentSubjectChar">
    <w:name w:val="Comment Subject Char"/>
    <w:basedOn w:val="CommentTextChar"/>
    <w:link w:val="CommentSubject"/>
    <w:uiPriority w:val="99"/>
    <w:semiHidden/>
    <w:rsid w:val="00D038BF"/>
    <w:rPr>
      <w:b/>
      <w:bCs/>
      <w:sz w:val="20"/>
      <w:szCs w:val="20"/>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Pofo+NKSkwTszoWthDsFc8Gttw==">CgMxLjAyCGguZ2pkZ3hzOAByITFqMmd5TnFJa3IyeVM2VUFOdm1SWUJCRDBjMXVUaEpERA==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757</Words>
  <Characters>4315</Characters>
  <Application>Microsoft Office Word</Application>
  <DocSecurity>0</DocSecurity>
  <Lines>35</Lines>
  <Paragraphs>10</Paragraphs>
  <ScaleCrop>false</ScaleCrop>
  <Company>Varndean College</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Toynbee</dc:creator>
  <cp:lastModifiedBy>Jackie Francis</cp:lastModifiedBy>
  <cp:revision>5</cp:revision>
  <dcterms:created xsi:type="dcterms:W3CDTF">2020-07-27T11:43:00Z</dcterms:created>
  <dcterms:modified xsi:type="dcterms:W3CDTF">2023-09-07T14:52:00Z</dcterms:modified>
</cp:coreProperties>
</file>